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Nadační fond Českého rozhlasu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IČ: 264 19 068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se sídlem Vinohradská 1409/12, 120 00 Praha 2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zastoupený Mgr. Gabrielou Drastichovou, ředitelkou Nadačního fondu Českého rozhlasu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zapsaný v nadačním rejstříku vedeném Městským soudem v Praze v oddílu N, vložka 371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Bankovní spojení: č. ú. 666171666/0300 vedeného u Československé obchodní banky, a.s.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(“</w:t>
      </w:r>
      <w:r w:rsidDel="00000000" w:rsidR="00000000" w:rsidRPr="00000000">
        <w:rPr>
          <w:b w:val="1"/>
          <w:rtl w:val="0"/>
        </w:rPr>
        <w:t xml:space="preserve">Půjčitel</w:t>
      </w:r>
      <w:r w:rsidDel="00000000" w:rsidR="00000000" w:rsidRPr="00000000">
        <w:rPr>
          <w:rtl w:val="0"/>
        </w:rPr>
        <w:t xml:space="preserve">”)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jméno, příjmení: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trvale bytem:   </w:t>
        <w:tab/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datum narození: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číslo OP: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zastoupený zákonným zástupcem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jméno, příjmení: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trvale bytem: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datum narození: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číslo OP:</w:t>
        <w:tab/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telefon:</w:t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e-mail:</w:t>
        <w:tab/>
        <w:tab/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(“</w:t>
      </w:r>
      <w:r w:rsidDel="00000000" w:rsidR="00000000" w:rsidRPr="00000000">
        <w:rPr>
          <w:b w:val="1"/>
          <w:rtl w:val="0"/>
        </w:rPr>
        <w:t xml:space="preserve">Vypůjčitel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uzavírají níže uvedeného dne, měsíce a roku, tuto: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Smlouvu o výpůjčce</w:t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(dle ustanovení § 2193 a násl. zákona č. 89/2012 Sb., občanský zákoník)</w:t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(„</w:t>
      </w:r>
      <w:r w:rsidDel="00000000" w:rsidR="00000000" w:rsidRPr="00000000">
        <w:rPr>
          <w:b w:val="1"/>
          <w:rtl w:val="0"/>
        </w:rPr>
        <w:t xml:space="preserve">smlouva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ageBreakBefore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Předmět smlouvy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přenechává Vypůjčiteli pomůcku </w:t>
      </w:r>
      <w:r w:rsidDel="00000000" w:rsidR="00000000" w:rsidRPr="00000000">
        <w:rPr>
          <w:b w:val="1"/>
          <w:highlight w:val="yellow"/>
          <w:rtl w:val="0"/>
        </w:rPr>
        <w:t xml:space="preserve">&lt;&lt;název&gt;&gt;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highlight w:val="yellow"/>
          <w:rtl w:val="0"/>
        </w:rPr>
        <w:t xml:space="preserve">&lt;&lt;číslo&gt;&gt;</w:t>
      </w:r>
      <w:r w:rsidDel="00000000" w:rsidR="00000000" w:rsidRPr="00000000">
        <w:rPr>
          <w:rtl w:val="0"/>
        </w:rPr>
        <w:t xml:space="preserve"> („</w:t>
      </w:r>
      <w:r w:rsidDel="00000000" w:rsidR="00000000" w:rsidRPr="00000000">
        <w:rPr>
          <w:b w:val="1"/>
          <w:rtl w:val="0"/>
        </w:rPr>
        <w:t xml:space="preserve">Předmět výpůjčky</w:t>
      </w:r>
      <w:r w:rsidDel="00000000" w:rsidR="00000000" w:rsidRPr="00000000">
        <w:rPr>
          <w:rtl w:val="0"/>
        </w:rPr>
        <w:t xml:space="preserve">“) na dobu určitou od </w:t>
      </w:r>
      <w:r w:rsidDel="00000000" w:rsidR="00000000" w:rsidRPr="00000000">
        <w:rPr>
          <w:b w:val="1"/>
          <w:highlight w:val="yellow"/>
          <w:rtl w:val="0"/>
        </w:rPr>
        <w:t xml:space="preserve">&lt;&lt;datum&gt;&gt;</w:t>
      </w:r>
      <w:r w:rsidDel="00000000" w:rsidR="00000000" w:rsidRPr="00000000">
        <w:rPr>
          <w:b w:val="1"/>
          <w:rtl w:val="0"/>
        </w:rPr>
        <w:t xml:space="preserve"> („Počáteční den výpůjčky“)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b w:val="1"/>
          <w:highlight w:val="yellow"/>
          <w:rtl w:val="0"/>
        </w:rPr>
        <w:t xml:space="preserve">&lt;&lt;datum&gt;&gt;</w:t>
      </w:r>
      <w:r w:rsidDel="00000000" w:rsidR="00000000" w:rsidRPr="00000000">
        <w:rPr>
          <w:rtl w:val="0"/>
        </w:rPr>
        <w:t xml:space="preserve"> a umožňuje mu její bezplatné užívání. </w:t>
      </w:r>
    </w:p>
    <w:p w:rsidR="00000000" w:rsidDel="00000000" w:rsidP="00000000" w:rsidRDefault="00000000" w:rsidRPr="00000000" w14:paraId="00000024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ageBreakBefore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Práva a povinnosti Vypůjčitele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ind w:left="144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Vypůjčitel je povinen uhradit servisní poplatek ve výši </w:t>
      </w:r>
      <w:r w:rsidDel="00000000" w:rsidR="00000000" w:rsidRPr="00000000">
        <w:rPr>
          <w:b w:val="1"/>
          <w:highlight w:val="yellow"/>
          <w:rtl w:val="0"/>
        </w:rPr>
        <w:t xml:space="preserve">&lt;&lt;částka&gt;&gt;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(slovy: </w:t>
      </w:r>
      <w:r w:rsidDel="00000000" w:rsidR="00000000" w:rsidRPr="00000000">
        <w:rPr>
          <w:highlight w:val="yellow"/>
          <w:rtl w:val="0"/>
        </w:rPr>
        <w:t xml:space="preserve">&lt;&lt;částka&gt;&gt;</w:t>
      </w:r>
      <w:r w:rsidDel="00000000" w:rsidR="00000000" w:rsidRPr="00000000">
        <w:rPr>
          <w:rtl w:val="0"/>
        </w:rPr>
        <w:t xml:space="preserve">), který je určený výlučně na údržbu a přípravu Předmětu výpůjčky pro dalšího vypůjčitele. Poplatek v celé výši je splatný do 14 dnů od podpisu této smlouvy a Vypůjčitel je povinen ho zaplatit Půjčiteli bezhotovostním převodem na bankovní účet uvedený v záhlaví této smlouvy pod variabilním symbolem </w:t>
      </w:r>
      <w:r w:rsidDel="00000000" w:rsidR="00000000" w:rsidRPr="00000000">
        <w:rPr>
          <w:b w:val="1"/>
          <w:highlight w:val="yellow"/>
          <w:rtl w:val="0"/>
        </w:rPr>
        <w:t xml:space="preserve">&lt;&lt;VS&gt;&gt;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Poplatek musí být připsán na bankovní účet Půjčitele uvedený v záhlaví této smlouvy nejpozději jeden den před fyzickým převzetím Předmětu výpůjčky nebo jeden den před odesláním Předmětu výpůjčky prostřednictvím přepravní služby DPD.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je povinen Předmět výpůjčky vrátit Půjčiteli, jakmile ho nepotřebuje, nejpozději však do </w:t>
      </w:r>
      <w:r w:rsidDel="00000000" w:rsidR="00000000" w:rsidRPr="00000000">
        <w:rPr>
          <w:b w:val="1"/>
          <w:highlight w:val="yellow"/>
          <w:rtl w:val="0"/>
        </w:rPr>
        <w:t xml:space="preserve">&lt;&lt;datum&gt;&gt;</w:t>
      </w:r>
      <w:r w:rsidDel="00000000" w:rsidR="00000000" w:rsidRPr="00000000">
        <w:rPr>
          <w:rtl w:val="0"/>
        </w:rPr>
        <w:t xml:space="preserve">, a to osobně po dohodě s pracovníkem půjčovny či prostřednictvím kurýrní služby DPD.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je dále povinen před vrácením Předmětu výpůjčky vyzkoušet funkčnost pomůcky. Vypůjčitel odpovídá za vady zjevné, k jejichž zjištění by došlo později při kontrole Předmětu výpůjčky odborníkem. Vypůjčitel s tímto postupem a se svou odpovědností za zjevné vady souhlasí.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byl před podpisem této smlouvy důkladně poučen, jak Předmět výpůjčky používat.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plně odpovídá za Předmět výpůjčky, je o něj povinen pečovat tak, aby nedošlo k jeho poškození nebo zničení, je povinen udržovat Předmět výpůjčky v čistotě, je povinen zejména provádět nutnou údržbu, o které byl poučen, dobíjet elektrické baterie dle návodu, užívat Předmět výpůjčky k účelu, ke kterému je určen.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Před převzetím Předmětu výpůjčky seznámil Půjčitel Vypůjčitele s odhadovanou cenou Předmětu výpůjčky.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nesmí Předmět výpůjčky půjčit třetí osobě nebo Předmět výpůjčky zatížit či zcizit. V případě porušení těchto povinností, má Vypůjčitel povinnost Půjčiteli nahradit vzniklou škodu.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Prodloužení doby výpůjčky je možně vždy dodatkem k této smlouvě, a to po předchozí telefonické nebo e-mailové žádosti Vypůjčitele. Prodloužení doby výpůjčky bude potvrzeno Půjčitelem uzavřením písemného dodatku k této smlouvě, event. potvrzením formou e-mailu.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je povinen minimálně tři dny před vrácením Předmětu výpůjčky telefonicky či e-mailem domluvit s Půjčitelem přesnou dobu, kdy bude Předmět výpůjčky vrácen osobně nebo na který den má být Půjčitelem objednaný svoz kurýrem.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Pokud byl Předmět výpůjčky zapůjčen v originálním balení, pak </w:t>
      </w:r>
      <w:r w:rsidDel="00000000" w:rsidR="00000000" w:rsidRPr="00000000">
        <w:rPr>
          <w:rtl w:val="0"/>
        </w:rPr>
        <w:t xml:space="preserve">Půjčitel tento vrací rovněž v originálním balení.</w:t>
      </w:r>
    </w:p>
    <w:p w:rsidR="00000000" w:rsidDel="00000000" w:rsidP="00000000" w:rsidRDefault="00000000" w:rsidRPr="00000000" w14:paraId="00000031">
      <w:pPr>
        <w:pStyle w:val="Heading2"/>
        <w:pageBreakBefore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Práva a povinnosti Půjčitele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je povinen Předmět výpůjčky předat ve funkčním stavu, čistý, dezinfikovaný, s nabitými bateriemi,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 nabíjecím adaptérem a s dalším příslušenstvím včetně návodu, je-li součástí Předmětu výpůjčky.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ověří telefonicky či e-mailem 14 dní po doručení/předání Předmětu výpůjčky Vypůjčiteli, zda Vypůjčitel tento předmět používá. 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informuje Vypůjčitele 10 dní před termínem vrácení Předmětu výpůjčky, že se termín vrácení blíží a dohodne se s Vypůjčitelem na způsobu předání Předmětu výpůjčky.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je povinen doručit Předmět výpůjčky Vypůjčiteli kurýrní službou nejpozději k Počátečnímu dni výpůjčky. Pokud si Vypůjčitel zvolí osobní převzetí pomůcky v provozovně Půjčitele nebo na jiném dohodou stanoveném místě, umožní Vypůjčiteli osobní převzetí ve stejném termínu.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Půjčitel je povinen po převzetí Předmětu výpůjčky zpět do půjčovny vystavit protokol o vrácení pomůcky, který bude vyhotoven ve dvou stejnopisech, kdy každá ze stran této smlouvy obdrží jeden protokol o vrácení pomůcky. </w:t>
      </w:r>
    </w:p>
    <w:p w:rsidR="00000000" w:rsidDel="00000000" w:rsidP="00000000" w:rsidRDefault="00000000" w:rsidRPr="00000000" w14:paraId="00000037">
      <w:pPr>
        <w:pStyle w:val="Heading2"/>
        <w:pageBreakBefore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Zpracování osobních údajů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Půjčitel se zavazuje seznámit Vypůjčitele s pravidly ochrany osobních údajů, které jsou umístěny na internetových stránkách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www.svetluska.net/pujcovna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Pravidla ochrany osobních údajů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Vypůjčitel podpisem této smlouvy prohlašuje, že se podrobně seznámil s Pravidly ochrany osobních údajů, porozuměl jim a nemá vůči nim žádných námitek.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Vypůjčitel se zavazuje spolu s touto smlouvou doručit půjčiteli rovněž řádně podepsané čestné prohlášení, jehož znění tvoří Přílohu 1 této smlouvy („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Čestné prohlášení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“). V případě, že nebude spolu se smlouvou doručeno rovněž řádně podepsané čestné prohlášení, je půjčitel oprávněn od této smlouvy odstoupit, s tím, že odstoupení je v takovém případě účinné dnem doručení odstoupení vypůjčiteli.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Závěrečná ustanovení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Vypůjčitel prohlašuje, že se seznámil s Pravidly a podmínkami Půjčovny kompenzačních a sportovních pomůcek Světlušky, který nedílnou součástí této smlouvy a je umístěn na internetových stránkách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www.svetluska.net/pujcovna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Tato smlouva se uzavírá ve dvou vyhotoveních, z nichž každá smluvní strana obdrží jedno.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Tato smlouva nabývá platnosti a účinnosti dnem jejího podpisu oběma smluvními stranami.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Tato smlouva a vztahy z ní vyplývající se řídí právním řádem České republiky, zejména příslušnými ustanoveními zák. č. 89/2012 Sb., občanský zákoník, ve znění pozdějších předpisů.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V Praze dne ____________</w:t>
        <w:tab/>
        <w:tab/>
        <w:tab/>
        <w:tab/>
        <w:tab/>
        <w:t xml:space="preserve">V _________ dne ________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 </w:t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Půjčitel</w:t>
        <w:tab/>
        <w:tab/>
        <w:tab/>
        <w:tab/>
        <w:tab/>
        <w:tab/>
        <w:tab/>
        <w:tab/>
        <w:t xml:space="preserve">Vypůjčitel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Příloha 1</w:t>
        <w:br w:type="textWrapping"/>
        <w:t xml:space="preserve">Čestné prohlášení</w:t>
      </w:r>
    </w:p>
    <w:p w:rsidR="00000000" w:rsidDel="00000000" w:rsidP="00000000" w:rsidRDefault="00000000" w:rsidRPr="00000000" w14:paraId="0000004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Já, níže podepsaný/á</w:t>
      </w:r>
    </w:p>
    <w:p w:rsidR="00000000" w:rsidDel="00000000" w:rsidP="00000000" w:rsidRDefault="00000000" w:rsidRPr="00000000" w14:paraId="0000004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jméno, příjmení:</w:t>
      </w:r>
    </w:p>
    <w:p w:rsidR="00000000" w:rsidDel="00000000" w:rsidP="00000000" w:rsidRDefault="00000000" w:rsidRPr="00000000" w14:paraId="0000004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Narozen/a:</w:t>
      </w:r>
    </w:p>
    <w:p w:rsidR="00000000" w:rsidDel="00000000" w:rsidP="00000000" w:rsidRDefault="00000000" w:rsidRPr="00000000" w14:paraId="0000005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trvale bytem: </w:t>
      </w:r>
    </w:p>
    <w:p w:rsidR="00000000" w:rsidDel="00000000" w:rsidP="00000000" w:rsidRDefault="00000000" w:rsidRPr="00000000" w14:paraId="0000005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tímto čestně prohlašuji, že jsem: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Fyzická osoba s těžkým zrakovým či kombinovaným zrakovým postižením s trvalým pobytem na území České republiky;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Zákonný zástupce nezletilého klienta s těžkým zrakovým postižením či kombinovaným těžkým zrakovým postižením s trvalým pobytem na území České republiky;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Opatrovník klienta s omezenou svéprávností, který je osobou s těžkým zrakovým postižením či kombinovaným těžkým zrakovým postižením s trvalým pobytem na území České republiky;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Oprávněný zástupce nezletilého klienta v náhradní rodinné péči, který je osobou s těžkým zrakovým postižením či kombinovaným těžkým zrakovým postižením s trvalým pobytem na území České republiky; nebo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ind w:left="720" w:hanging="360"/>
        <w:jc w:val="both"/>
        <w:rPr>
          <w:color w:val="9900ff"/>
        </w:rPr>
      </w:pPr>
      <w:r w:rsidDel="00000000" w:rsidR="00000000" w:rsidRPr="00000000">
        <w:rPr>
          <w:rtl w:val="0"/>
        </w:rPr>
        <w:t xml:space="preserve">Odborník pracující s osobami s těžkým zrakovým postižením prostřednictvím neziskové organizace, příspěvkové organizace, školy a školského zařízení, ve kterém pracuje na území České republiky.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Toto čestné prohlášení činím z důvodu zájmu na uzavření smlouvy o výpůjčce pomůcky pro osoby s těžkým zrakovým postižením nebo kombinovaným zrakovým postižením, která bude uzavřena s </w:t>
      </w:r>
      <w:r w:rsidDel="00000000" w:rsidR="00000000" w:rsidRPr="00000000">
        <w:rPr>
          <w:b w:val="1"/>
          <w:rtl w:val="0"/>
        </w:rPr>
        <w:t xml:space="preserve">Nadačním fondem Českého rozhlasu</w:t>
      </w:r>
      <w:r w:rsidDel="00000000" w:rsidR="00000000" w:rsidRPr="00000000">
        <w:rPr>
          <w:rtl w:val="0"/>
        </w:rPr>
        <w:t xml:space="preserve">, IČ 064 19 068, se sídlem Vinohradská 1409/12, Vinohrady, 120 00 Praha 2.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V ____________ dne ____________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5F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/podpis/</w:t>
      </w:r>
    </w:p>
    <w:p w:rsidR="00000000" w:rsidDel="00000000" w:rsidP="00000000" w:rsidRDefault="00000000" w:rsidRPr="00000000" w14:paraId="0000006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 w:val="1"/>
    <w:rsid w:val="006A28EC"/>
    <w:pPr>
      <w:ind w:left="720"/>
      <w:contextualSpacing w:val="1"/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DF0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DF0E44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DF0E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DF0E4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DF0E44"/>
    <w:rPr>
      <w:b w:val="1"/>
      <w:bCs w:val="1"/>
      <w:sz w:val="20"/>
      <w:szCs w:val="20"/>
    </w:rPr>
  </w:style>
  <w:style w:type="character" w:styleId="normaltextrun" w:customStyle="1">
    <w:name w:val="normaltextrun"/>
    <w:basedOn w:val="Standardnpsmoodstavce"/>
    <w:rsid w:val="00320999"/>
  </w:style>
  <w:style w:type="character" w:styleId="eop" w:customStyle="1">
    <w:name w:val="eop"/>
    <w:basedOn w:val="Standardnpsmoodstavce"/>
    <w:rsid w:val="00320999"/>
  </w:style>
  <w:style w:type="paragraph" w:styleId="paragraph" w:customStyle="1">
    <w:name w:val="paragraph"/>
    <w:basedOn w:val="Normln"/>
    <w:rsid w:val="00D105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vetluska.net/pujcovna" TargetMode="External"/><Relationship Id="rId8" Type="http://schemas.openxmlformats.org/officeDocument/2006/relationships/hyperlink" Target="http://www.svetluska.net/pujcovn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+eesRw1W/nJRP5InpQcUxR20g==">AMUW2mWKk9cM9mF1mFAzKfM6kN+GDVgfQF0SKCE4SPvIugeDETfFIrryFZ2t/ACv8BXDmyVFW6xsOvLgizYXcLE9ecrlKRGCgR7hz5DNpbAuefuvyEWNW20T6A1E4j39EW6NMAEiw/xA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2021-04-30T17:36:00Z</dcterms:created>
  <dc:creator>Anna Skokanová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0x01010038F98444E1C6DA42A7108808905AF11E</vt:lpwstr>
  </property>
</Properties>
</file>